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48E" w:rsidRPr="000B2431" w:rsidRDefault="0047248E" w:rsidP="0047248E">
      <w:pPr>
        <w:jc w:val="center"/>
        <w:rPr>
          <w:b/>
          <w:sz w:val="28"/>
          <w:szCs w:val="28"/>
        </w:rPr>
      </w:pPr>
      <w:r w:rsidRPr="000B2431">
        <w:rPr>
          <w:b/>
          <w:sz w:val="28"/>
          <w:szCs w:val="28"/>
        </w:rPr>
        <w:t>LABIOPLASTIA DE LABIOS MENORES</w:t>
      </w:r>
    </w:p>
    <w:p w:rsidR="0047248E" w:rsidRDefault="0047248E" w:rsidP="0047248E"/>
    <w:p w:rsidR="0047248E" w:rsidRPr="000B2431" w:rsidRDefault="0047248E" w:rsidP="0047248E">
      <w:pPr>
        <w:rPr>
          <w:b/>
        </w:rPr>
      </w:pPr>
      <w:r w:rsidRPr="000B2431">
        <w:rPr>
          <w:b/>
        </w:rPr>
        <w:t>PREPARACIÓN PARA LA CIRUGÍA</w:t>
      </w:r>
    </w:p>
    <w:p w:rsidR="0047248E" w:rsidRDefault="0047248E" w:rsidP="0047248E"/>
    <w:p w:rsidR="0047248E" w:rsidRDefault="0047248E" w:rsidP="0047248E">
      <w:r>
        <w:t xml:space="preserve">Pruebas necesarias: </w:t>
      </w:r>
    </w:p>
    <w:p w:rsidR="0047248E" w:rsidRDefault="0047248E" w:rsidP="0047248E">
      <w:r>
        <w:tab/>
        <w:t xml:space="preserve">Mujeres menores de 40 años sin antecedentes médicos de interés: </w:t>
      </w:r>
    </w:p>
    <w:p w:rsidR="0047248E" w:rsidRDefault="0047248E" w:rsidP="0047248E">
      <w:pPr>
        <w:numPr>
          <w:ilvl w:val="0"/>
          <w:numId w:val="3"/>
        </w:numPr>
        <w:contextualSpacing/>
      </w:pPr>
      <w:r>
        <w:t>Analítica en sangre con pruebas de coagulación.</w:t>
      </w:r>
    </w:p>
    <w:p w:rsidR="0047248E" w:rsidRDefault="0047248E" w:rsidP="0047248E">
      <w:pPr>
        <w:ind w:left="1060"/>
      </w:pPr>
    </w:p>
    <w:p w:rsidR="0047248E" w:rsidRDefault="0047248E" w:rsidP="0047248E">
      <w:pPr>
        <w:ind w:left="700"/>
      </w:pPr>
      <w:r>
        <w:t>Mujeres de 40 a 50 años sin antecedentes de interés:</w:t>
      </w:r>
    </w:p>
    <w:p w:rsidR="0047248E" w:rsidRDefault="0047248E" w:rsidP="0047248E">
      <w:pPr>
        <w:numPr>
          <w:ilvl w:val="0"/>
          <w:numId w:val="3"/>
        </w:numPr>
        <w:contextualSpacing/>
      </w:pPr>
      <w:r>
        <w:t>Analítica en sangre con pruebas de coagulación</w:t>
      </w:r>
    </w:p>
    <w:p w:rsidR="0047248E" w:rsidRDefault="0047248E" w:rsidP="0047248E">
      <w:pPr>
        <w:numPr>
          <w:ilvl w:val="0"/>
          <w:numId w:val="3"/>
        </w:numPr>
        <w:contextualSpacing/>
      </w:pPr>
      <w:r>
        <w:t>Electrocardiograma</w:t>
      </w:r>
    </w:p>
    <w:p w:rsidR="0047248E" w:rsidRDefault="0047248E" w:rsidP="0047248E">
      <w:pPr>
        <w:ind w:left="700"/>
      </w:pPr>
    </w:p>
    <w:p w:rsidR="0047248E" w:rsidRDefault="0047248E" w:rsidP="0047248E">
      <w:pPr>
        <w:ind w:left="700"/>
      </w:pPr>
      <w:r>
        <w:t>Mujeres mayores de 50 años sin antecedentes de interés:</w:t>
      </w:r>
    </w:p>
    <w:p w:rsidR="0047248E" w:rsidRDefault="0047248E" w:rsidP="0047248E">
      <w:pPr>
        <w:numPr>
          <w:ilvl w:val="0"/>
          <w:numId w:val="3"/>
        </w:numPr>
        <w:contextualSpacing/>
      </w:pPr>
      <w:r>
        <w:t>Analítica en sangre con pruebas de coagulación</w:t>
      </w:r>
    </w:p>
    <w:p w:rsidR="0047248E" w:rsidRDefault="0047248E" w:rsidP="0047248E">
      <w:pPr>
        <w:numPr>
          <w:ilvl w:val="0"/>
          <w:numId w:val="3"/>
        </w:numPr>
        <w:contextualSpacing/>
      </w:pPr>
      <w:r>
        <w:t>Electrocardiograma</w:t>
      </w:r>
    </w:p>
    <w:p w:rsidR="0047248E" w:rsidRDefault="0047248E" w:rsidP="0047248E">
      <w:pPr>
        <w:numPr>
          <w:ilvl w:val="0"/>
          <w:numId w:val="3"/>
        </w:numPr>
        <w:contextualSpacing/>
      </w:pPr>
      <w:proofErr w:type="spellStart"/>
      <w:r>
        <w:t>Rx</w:t>
      </w:r>
      <w:proofErr w:type="spellEnd"/>
      <w:r>
        <w:t xml:space="preserve"> de tórax</w:t>
      </w:r>
    </w:p>
    <w:p w:rsidR="0047248E" w:rsidRDefault="0047248E" w:rsidP="0047248E">
      <w:pPr>
        <w:ind w:left="700"/>
      </w:pPr>
    </w:p>
    <w:p w:rsidR="0047248E" w:rsidRDefault="0047248E" w:rsidP="0047248E">
      <w:pPr>
        <w:ind w:left="700"/>
      </w:pPr>
      <w:r>
        <w:t>Mujeres con algún antecedente médico importante:</w:t>
      </w:r>
    </w:p>
    <w:p w:rsidR="0047248E" w:rsidRDefault="0047248E" w:rsidP="0047248E">
      <w:pPr>
        <w:ind w:left="700"/>
      </w:pPr>
      <w:r>
        <w:t>- Necesitará una valoración pre</w:t>
      </w:r>
      <w:r>
        <w:t>-</w:t>
      </w:r>
      <w:r>
        <w:t>anest</w:t>
      </w:r>
      <w:r>
        <w:t>és</w:t>
      </w:r>
      <w:r>
        <w:t>i</w:t>
      </w:r>
      <w:r>
        <w:t>c</w:t>
      </w:r>
      <w:r>
        <w:t>a.</w:t>
      </w:r>
    </w:p>
    <w:p w:rsidR="0047248E" w:rsidRDefault="0047248E" w:rsidP="0047248E"/>
    <w:p w:rsidR="0047248E" w:rsidRDefault="0047248E" w:rsidP="0047248E">
      <w:r>
        <w:t xml:space="preserve">Se recomienda la </w:t>
      </w:r>
      <w:r w:rsidRPr="000B2431">
        <w:rPr>
          <w:b/>
        </w:rPr>
        <w:t>SEMANA ANTES</w:t>
      </w:r>
      <w:r>
        <w:t xml:space="preserve"> de la cirugía: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Evitar la toma de aspirina, antiinflamatorios</w:t>
      </w:r>
      <w:r>
        <w:t xml:space="preserve"> y </w:t>
      </w:r>
      <w:r>
        <w:t xml:space="preserve"> anticoagulantes 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Rasurar 2-3 días antes la zona más próxima al labio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Lavar la zona con un gel íntimo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Hidratante externo</w:t>
      </w:r>
      <w:r>
        <w:t xml:space="preserve"> </w:t>
      </w:r>
      <w:proofErr w:type="spellStart"/>
      <w:r>
        <w:t>vulvar</w:t>
      </w:r>
      <w:proofErr w:type="spellEnd"/>
      <w:r>
        <w:t>:</w:t>
      </w:r>
      <w:r>
        <w:t xml:space="preserve"> 2 aplicaciones al día </w:t>
      </w:r>
    </w:p>
    <w:p w:rsidR="0047248E" w:rsidRDefault="0047248E" w:rsidP="0047248E">
      <w:pPr>
        <w:ind w:left="1060"/>
      </w:pPr>
    </w:p>
    <w:p w:rsidR="0047248E" w:rsidRDefault="0047248E" w:rsidP="0047248E"/>
    <w:p w:rsidR="0047248E" w:rsidRDefault="0047248E" w:rsidP="0047248E">
      <w:r w:rsidRPr="000B2431">
        <w:rPr>
          <w:b/>
        </w:rPr>
        <w:t>El DÍA DE LA INTERVENCIÓN</w:t>
      </w:r>
      <w:r>
        <w:t>: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Tendrá que ingresar en ayunas (no podrá ni comer ni beber nada las 6 horas previas a la cirugía)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Acudir a la clínica una hora antes de la intervención</w:t>
      </w:r>
    </w:p>
    <w:p w:rsidR="0047248E" w:rsidRDefault="0047248E" w:rsidP="0047248E"/>
    <w:p w:rsidR="0047248E" w:rsidRDefault="0047248E" w:rsidP="0047248E">
      <w:r w:rsidRPr="000B2431">
        <w:rPr>
          <w:b/>
        </w:rPr>
        <w:t>CUIDADOS POSTOPERATORIOS</w:t>
      </w:r>
      <w:r>
        <w:t>:</w:t>
      </w:r>
    </w:p>
    <w:p w:rsidR="0047248E" w:rsidRDefault="0047248E" w:rsidP="0047248E"/>
    <w:p w:rsidR="0047248E" w:rsidRDefault="0047248E" w:rsidP="0047248E">
      <w:pPr>
        <w:numPr>
          <w:ilvl w:val="0"/>
          <w:numId w:val="2"/>
        </w:numPr>
        <w:contextualSpacing/>
      </w:pPr>
      <w:r>
        <w:t>Lavados con EPIXELLE® TRES VECES AL DÍA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BLASTOESTIMULINA CREMA ® 3 aplicaciones al día 7 días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HIELO loca</w:t>
      </w:r>
      <w:r>
        <w:t>l</w:t>
      </w:r>
      <w:r>
        <w:t xml:space="preserve"> continuo 3 días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AMCHAFIBRIN® 2 comprimidos cada 8h durante 3días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Reposo relativo 2-3 días</w:t>
      </w:r>
    </w:p>
    <w:p w:rsidR="0047248E" w:rsidRDefault="0047248E" w:rsidP="0047248E">
      <w:pPr>
        <w:numPr>
          <w:ilvl w:val="0"/>
          <w:numId w:val="2"/>
        </w:numPr>
        <w:contextualSpacing/>
      </w:pPr>
      <w:r>
        <w:t>Evitar ejercicio físico y relaciones sexuales durante 4 semanas</w:t>
      </w:r>
    </w:p>
    <w:p w:rsidR="0047248E" w:rsidRDefault="0047248E" w:rsidP="0047248E">
      <w:pPr>
        <w:ind w:left="1060"/>
      </w:pPr>
    </w:p>
    <w:p w:rsidR="00D46C2D" w:rsidRDefault="000C2598" w:rsidP="0088558A"/>
    <w:sectPr w:rsidR="00D46C2D" w:rsidSect="0042272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598" w:rsidRDefault="000C2598" w:rsidP="0088558A">
      <w:r>
        <w:separator/>
      </w:r>
    </w:p>
  </w:endnote>
  <w:endnote w:type="continuationSeparator" w:id="0">
    <w:p w:rsidR="000C2598" w:rsidRDefault="000C2598" w:rsidP="0088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558A" w:rsidRPr="0088558A" w:rsidRDefault="0088558A" w:rsidP="0088558A">
    <w:pPr>
      <w:pStyle w:val="font0"/>
      <w:spacing w:before="0" w:beforeAutospacing="0" w:after="0" w:afterAutospacing="0" w:line="276" w:lineRule="auto"/>
      <w:jc w:val="center"/>
      <w:textAlignment w:val="baseline"/>
      <w:rPr>
        <w:rStyle w:val="color15"/>
        <w:rFonts w:ascii="Arial" w:hAnsi="Arial"/>
        <w:color w:val="000000"/>
        <w:sz w:val="20"/>
        <w:szCs w:val="20"/>
        <w:bdr w:val="none" w:sz="0" w:space="0" w:color="auto" w:frame="1"/>
      </w:rPr>
    </w:pPr>
    <w:r w:rsidRPr="0088558A">
      <w:rPr>
        <w:rStyle w:val="color15"/>
        <w:rFonts w:ascii="Arial" w:hAnsi="Arial"/>
        <w:color w:val="000000"/>
        <w:sz w:val="20"/>
        <w:szCs w:val="20"/>
        <w:bdr w:val="none" w:sz="0" w:space="0" w:color="auto" w:frame="1"/>
      </w:rPr>
      <w:t>Íntima. Ginecología, estética y sexología</w:t>
    </w:r>
  </w:p>
  <w:p w:rsidR="0088558A" w:rsidRPr="0088558A" w:rsidRDefault="0088558A" w:rsidP="0088558A">
    <w:pPr>
      <w:pStyle w:val="font0"/>
      <w:spacing w:before="0" w:beforeAutospacing="0" w:after="0" w:afterAutospacing="0" w:line="276" w:lineRule="auto"/>
      <w:jc w:val="center"/>
      <w:textAlignment w:val="baseline"/>
      <w:rPr>
        <w:rStyle w:val="color15"/>
        <w:rFonts w:ascii="Arial" w:hAnsi="Arial"/>
        <w:color w:val="0070C0"/>
        <w:sz w:val="20"/>
        <w:szCs w:val="20"/>
        <w:bdr w:val="none" w:sz="0" w:space="0" w:color="auto" w:frame="1"/>
      </w:rPr>
    </w:pPr>
    <w:r w:rsidRPr="0088558A">
      <w:rPr>
        <w:rStyle w:val="color15"/>
        <w:rFonts w:ascii="Arial" w:hAnsi="Arial"/>
        <w:color w:val="0070C0"/>
        <w:sz w:val="20"/>
        <w:szCs w:val="20"/>
        <w:bdr w:val="none" w:sz="0" w:space="0" w:color="auto" w:frame="1"/>
      </w:rPr>
      <w:t>www.dramaitefernandez.com</w:t>
    </w:r>
  </w:p>
  <w:p w:rsidR="0088558A" w:rsidRPr="0088558A" w:rsidRDefault="0088558A" w:rsidP="0088558A">
    <w:pPr>
      <w:pStyle w:val="font0"/>
      <w:spacing w:before="0" w:beforeAutospacing="0" w:after="0" w:afterAutospacing="0" w:line="276" w:lineRule="auto"/>
      <w:jc w:val="center"/>
      <w:textAlignment w:val="baseline"/>
      <w:rPr>
        <w:rFonts w:ascii="Arial" w:hAnsi="Arial"/>
        <w:color w:val="000000"/>
        <w:sz w:val="20"/>
        <w:szCs w:val="20"/>
      </w:rPr>
    </w:pPr>
    <w:r w:rsidRPr="0088558A">
      <w:rPr>
        <w:rStyle w:val="color15"/>
        <w:rFonts w:ascii="Arial" w:hAnsi="Arial"/>
        <w:color w:val="000000"/>
        <w:sz w:val="20"/>
        <w:szCs w:val="20"/>
        <w:bdr w:val="none" w:sz="0" w:space="0" w:color="auto" w:frame="1"/>
      </w:rPr>
      <w:t>email: maitefer@gmail.com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598" w:rsidRDefault="000C2598" w:rsidP="0088558A">
      <w:r>
        <w:separator/>
      </w:r>
    </w:p>
  </w:footnote>
  <w:footnote w:type="continuationSeparator" w:id="0">
    <w:p w:rsidR="000C2598" w:rsidRDefault="000C2598" w:rsidP="0088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558A" w:rsidRDefault="0088558A" w:rsidP="0088558A">
    <w:pPr>
      <w:pStyle w:val="Encabezado"/>
    </w:pPr>
    <w:r>
      <w:rPr>
        <w:noProof/>
      </w:rPr>
      <w:drawing>
        <wp:inline distT="0" distB="0" distL="0" distR="0">
          <wp:extent cx="1421042" cy="469212"/>
          <wp:effectExtent l="0" t="0" r="190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3" cy="48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58A" w:rsidRDefault="00885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648DB"/>
    <w:multiLevelType w:val="multilevel"/>
    <w:tmpl w:val="83E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02E05"/>
    <w:multiLevelType w:val="hybridMultilevel"/>
    <w:tmpl w:val="64D4AB90"/>
    <w:lvl w:ilvl="0" w:tplc="F8E63C8E"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76D0AA8"/>
    <w:multiLevelType w:val="hybridMultilevel"/>
    <w:tmpl w:val="7D2460E6"/>
    <w:lvl w:ilvl="0" w:tplc="62F4B45A"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A"/>
    <w:rsid w:val="00047FF2"/>
    <w:rsid w:val="000C2598"/>
    <w:rsid w:val="003D2706"/>
    <w:rsid w:val="00422727"/>
    <w:rsid w:val="0047248E"/>
    <w:rsid w:val="0088558A"/>
    <w:rsid w:val="00E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F9B3"/>
  <w15:chartTrackingRefBased/>
  <w15:docId w15:val="{F4E46990-B5FB-EA4A-A8ED-8B8ED674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8E"/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5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58A"/>
  </w:style>
  <w:style w:type="paragraph" w:styleId="Piedepgina">
    <w:name w:val="footer"/>
    <w:basedOn w:val="Normal"/>
    <w:link w:val="PiedepginaCar"/>
    <w:uiPriority w:val="99"/>
    <w:unhideWhenUsed/>
    <w:rsid w:val="008855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58A"/>
  </w:style>
  <w:style w:type="character" w:styleId="Hipervnculo">
    <w:name w:val="Hyperlink"/>
    <w:basedOn w:val="Fuentedeprrafopredeter"/>
    <w:uiPriority w:val="99"/>
    <w:unhideWhenUsed/>
    <w:rsid w:val="008855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55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8558A"/>
    <w:rPr>
      <w:color w:val="954F72" w:themeColor="followedHyperlink"/>
      <w:u w:val="single"/>
    </w:rPr>
  </w:style>
  <w:style w:type="paragraph" w:customStyle="1" w:styleId="font0">
    <w:name w:val="font_0"/>
    <w:basedOn w:val="Normal"/>
    <w:rsid w:val="0088558A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color15">
    <w:name w:val="color_15"/>
    <w:basedOn w:val="Fuentedeprrafopredeter"/>
    <w:rsid w:val="0088558A"/>
  </w:style>
  <w:style w:type="paragraph" w:customStyle="1" w:styleId="lb1imageitem">
    <w:name w:val="lb1imageitem"/>
    <w:basedOn w:val="Normal"/>
    <w:rsid w:val="0088558A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información labioplastia.docx</Template>
  <TotalTime>2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ballester</dc:creator>
  <cp:keywords/>
  <dc:description/>
  <cp:lastModifiedBy>manel ballester</cp:lastModifiedBy>
  <cp:revision>2</cp:revision>
  <dcterms:created xsi:type="dcterms:W3CDTF">2020-05-11T21:40:00Z</dcterms:created>
  <dcterms:modified xsi:type="dcterms:W3CDTF">2020-05-11T21:40:00Z</dcterms:modified>
</cp:coreProperties>
</file>